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BF5E13"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BF5E13">
        <w:rPr>
          <w:rFonts w:cs="Arial"/>
          <w:bCs/>
          <w:sz w:val="24"/>
          <w:szCs w:val="24"/>
        </w:rPr>
        <w:t>3GPP TSG RAN WG1 Meeting #</w:t>
      </w:r>
      <w:r w:rsidR="00895B1D" w:rsidRPr="00BF5E13">
        <w:rPr>
          <w:rFonts w:eastAsia="MS Mincho" w:cs="Arial"/>
          <w:bCs/>
          <w:sz w:val="24"/>
          <w:szCs w:val="24"/>
          <w:lang w:eastAsia="ja-JP"/>
        </w:rPr>
        <w:t>85</w:t>
      </w:r>
      <w:r w:rsidRPr="00BF5E13">
        <w:rPr>
          <w:rFonts w:eastAsia="MS Mincho" w:cs="Arial"/>
          <w:bCs/>
          <w:sz w:val="24"/>
          <w:szCs w:val="24"/>
          <w:lang w:eastAsia="ja-JP"/>
        </w:rPr>
        <w:tab/>
      </w:r>
      <w:r w:rsidRPr="00BF5E13">
        <w:rPr>
          <w:rFonts w:eastAsia="MS Mincho" w:cs="Arial"/>
          <w:bCs/>
          <w:sz w:val="24"/>
          <w:szCs w:val="24"/>
          <w:lang w:eastAsia="ja-JP"/>
        </w:rPr>
        <w:tab/>
      </w:r>
      <w:r w:rsidR="007E2A0E" w:rsidRPr="00BF5E13">
        <w:rPr>
          <w:rFonts w:cs="Arial"/>
          <w:bCs/>
          <w:sz w:val="24"/>
          <w:szCs w:val="24"/>
        </w:rPr>
        <w:t>R1-</w:t>
      </w:r>
      <w:r w:rsidR="00BF5E13" w:rsidRPr="00BF5E13">
        <w:rPr>
          <w:rFonts w:cs="Arial"/>
          <w:bCs/>
          <w:sz w:val="24"/>
          <w:szCs w:val="24"/>
        </w:rPr>
        <w:t>165271</w:t>
      </w:r>
    </w:p>
    <w:p w:rsidR="003B44BB" w:rsidRPr="00BF5E13" w:rsidRDefault="00895B1D" w:rsidP="003B44BB">
      <w:pPr>
        <w:pStyle w:val="Header"/>
        <w:rPr>
          <w:rFonts w:eastAsia="MS Mincho" w:cs="Arial"/>
          <w:bCs/>
          <w:sz w:val="24"/>
          <w:szCs w:val="24"/>
          <w:lang w:val="en-US" w:eastAsia="ja-JP"/>
        </w:rPr>
      </w:pPr>
      <w:r w:rsidRPr="00BF5E13">
        <w:rPr>
          <w:rFonts w:eastAsia="MS Mincho" w:cs="Arial"/>
          <w:bCs/>
          <w:sz w:val="24"/>
          <w:szCs w:val="24"/>
          <w:lang w:val="en-US" w:eastAsia="ja-JP"/>
        </w:rPr>
        <w:t xml:space="preserve">Nanjing, </w:t>
      </w:r>
      <w:r w:rsidR="003B44BB" w:rsidRPr="00BF5E13">
        <w:rPr>
          <w:rFonts w:eastAsia="MS Mincho" w:cs="Arial"/>
          <w:bCs/>
          <w:sz w:val="24"/>
          <w:szCs w:val="24"/>
          <w:lang w:val="en-US" w:eastAsia="ja-JP"/>
        </w:rPr>
        <w:t xml:space="preserve">, </w:t>
      </w:r>
      <w:r w:rsidRPr="00BF5E13">
        <w:rPr>
          <w:rFonts w:eastAsia="MS Mincho" w:cs="Arial"/>
          <w:bCs/>
          <w:sz w:val="24"/>
          <w:szCs w:val="24"/>
          <w:lang w:val="en-US" w:eastAsia="ja-JP"/>
        </w:rPr>
        <w:t>23</w:t>
      </w:r>
      <w:r w:rsidRPr="00BF5E13">
        <w:rPr>
          <w:rFonts w:eastAsia="MS Mincho" w:cs="Arial"/>
          <w:bCs/>
          <w:sz w:val="24"/>
          <w:szCs w:val="24"/>
          <w:vertAlign w:val="superscript"/>
          <w:lang w:val="en-US" w:eastAsia="ja-JP"/>
        </w:rPr>
        <w:t>rd</w:t>
      </w:r>
      <w:r w:rsidRPr="00BF5E13">
        <w:rPr>
          <w:rFonts w:eastAsia="MS Mincho" w:cs="Arial"/>
          <w:bCs/>
          <w:sz w:val="24"/>
          <w:szCs w:val="24"/>
          <w:lang w:val="en-US" w:eastAsia="ja-JP"/>
        </w:rPr>
        <w:t xml:space="preserve"> </w:t>
      </w:r>
      <w:r w:rsidR="003B44BB" w:rsidRPr="00BF5E13">
        <w:rPr>
          <w:rFonts w:eastAsia="MS Mincho" w:cs="Arial"/>
          <w:bCs/>
          <w:sz w:val="24"/>
          <w:szCs w:val="24"/>
          <w:lang w:val="en-US" w:eastAsia="ja-JP"/>
        </w:rPr>
        <w:t xml:space="preserve">- </w:t>
      </w:r>
      <w:r w:rsidRPr="00BF5E13">
        <w:rPr>
          <w:rFonts w:eastAsia="MS Mincho" w:cs="Arial"/>
          <w:bCs/>
          <w:sz w:val="24"/>
          <w:szCs w:val="24"/>
          <w:lang w:val="en-US" w:eastAsia="ja-JP"/>
        </w:rPr>
        <w:t>27</w:t>
      </w:r>
      <w:r w:rsidRPr="00BF5E13">
        <w:rPr>
          <w:rFonts w:eastAsia="MS Mincho" w:cs="Arial"/>
          <w:bCs/>
          <w:sz w:val="24"/>
          <w:szCs w:val="24"/>
          <w:vertAlign w:val="superscript"/>
          <w:lang w:val="en-US" w:eastAsia="ja-JP"/>
        </w:rPr>
        <w:t>th</w:t>
      </w:r>
      <w:r w:rsidRPr="00BF5E13">
        <w:rPr>
          <w:rFonts w:eastAsia="MS Mincho" w:cs="Arial"/>
          <w:bCs/>
          <w:sz w:val="24"/>
          <w:szCs w:val="24"/>
          <w:lang w:val="en-US" w:eastAsia="ja-JP"/>
        </w:rPr>
        <w:t xml:space="preserve"> May </w:t>
      </w:r>
      <w:r w:rsidR="003B44BB" w:rsidRPr="00BF5E13">
        <w:rPr>
          <w:rFonts w:eastAsia="MS Mincho" w:cs="Arial"/>
          <w:bCs/>
          <w:sz w:val="24"/>
          <w:szCs w:val="24"/>
          <w:lang w:val="en-US" w:eastAsia="ja-JP"/>
        </w:rPr>
        <w:t>201</w:t>
      </w:r>
      <w:r w:rsidR="008F4B7E" w:rsidRPr="00BF5E13">
        <w:rPr>
          <w:rFonts w:eastAsia="MS Mincho" w:cs="Arial"/>
          <w:bCs/>
          <w:sz w:val="24"/>
          <w:szCs w:val="24"/>
          <w:lang w:val="en-US" w:eastAsia="ja-JP"/>
        </w:rPr>
        <w:t>6</w:t>
      </w:r>
    </w:p>
    <w:p w:rsidR="00005DBD" w:rsidRPr="00BF5E13" w:rsidRDefault="00005DBD" w:rsidP="00005DBD">
      <w:pPr>
        <w:pStyle w:val="FootnoteText"/>
        <w:rPr>
          <w:lang w:val="en-US"/>
        </w:rPr>
      </w:pPr>
    </w:p>
    <w:p w:rsidR="00005DBD" w:rsidRPr="00BF5E13" w:rsidRDefault="00005DBD" w:rsidP="00005DBD">
      <w:pPr>
        <w:pStyle w:val="TdocHeader2"/>
        <w:jc w:val="left"/>
        <w:rPr>
          <w:sz w:val="20"/>
          <w:lang w:val="en-US"/>
        </w:rPr>
      </w:pPr>
      <w:r w:rsidRPr="00BF5E13">
        <w:rPr>
          <w:sz w:val="20"/>
          <w:lang w:val="en-US"/>
        </w:rPr>
        <w:t xml:space="preserve">Source: </w:t>
      </w:r>
      <w:r w:rsidRPr="00BF5E13">
        <w:rPr>
          <w:sz w:val="20"/>
          <w:lang w:val="en-US"/>
        </w:rPr>
        <w:tab/>
        <w:t>Ericsson</w:t>
      </w:r>
    </w:p>
    <w:p w:rsidR="00005DBD" w:rsidRPr="00BF5E13" w:rsidRDefault="00005DBD" w:rsidP="00005DBD">
      <w:pPr>
        <w:pStyle w:val="TdocHeader2"/>
        <w:jc w:val="left"/>
        <w:rPr>
          <w:sz w:val="20"/>
          <w:lang w:val="en-US"/>
        </w:rPr>
      </w:pPr>
      <w:r w:rsidRPr="00BF5E13">
        <w:rPr>
          <w:sz w:val="20"/>
          <w:lang w:val="en-US"/>
        </w:rPr>
        <w:t>Title:</w:t>
      </w:r>
      <w:bookmarkStart w:id="2" w:name="Title"/>
      <w:bookmarkEnd w:id="2"/>
      <w:r w:rsidRPr="00BF5E13">
        <w:rPr>
          <w:sz w:val="20"/>
          <w:lang w:val="en-US"/>
        </w:rPr>
        <w:tab/>
      </w:r>
      <w:r w:rsidR="00E00F2A" w:rsidRPr="00BF5E13">
        <w:rPr>
          <w:sz w:val="20"/>
          <w:lang w:val="en-US"/>
        </w:rPr>
        <w:t xml:space="preserve">How Should PC5 Autonomous Resource Allocation </w:t>
      </w:r>
      <w:proofErr w:type="gramStart"/>
      <w:r w:rsidR="00E00F2A" w:rsidRPr="00BF5E13">
        <w:rPr>
          <w:sz w:val="20"/>
          <w:lang w:val="en-US"/>
        </w:rPr>
        <w:t>be</w:t>
      </w:r>
      <w:proofErr w:type="gramEnd"/>
      <w:r w:rsidR="00E00F2A" w:rsidRPr="00BF5E13">
        <w:rPr>
          <w:sz w:val="20"/>
          <w:lang w:val="en-US"/>
        </w:rPr>
        <w:t xml:space="preserve"> Specified?</w:t>
      </w:r>
    </w:p>
    <w:p w:rsidR="00005DBD" w:rsidRPr="00BF5E13" w:rsidRDefault="00005DBD" w:rsidP="00005DBD">
      <w:pPr>
        <w:pStyle w:val="TdocHeader2"/>
        <w:jc w:val="left"/>
        <w:rPr>
          <w:sz w:val="20"/>
          <w:lang w:val="en-US"/>
        </w:rPr>
      </w:pPr>
      <w:r w:rsidRPr="00BF5E13">
        <w:rPr>
          <w:sz w:val="20"/>
          <w:lang w:val="en-US"/>
        </w:rPr>
        <w:t>Agenda Item:</w:t>
      </w:r>
      <w:r w:rsidRPr="00BF5E13">
        <w:rPr>
          <w:sz w:val="20"/>
          <w:lang w:val="en-US"/>
        </w:rPr>
        <w:tab/>
      </w:r>
      <w:r w:rsidR="00BF5E13" w:rsidRPr="00BF5E13">
        <w:rPr>
          <w:rFonts w:cs="Arial"/>
          <w:color w:val="312E25"/>
          <w:sz w:val="20"/>
          <w:szCs w:val="18"/>
          <w:lang w:eastAsia="sv-SE"/>
        </w:rPr>
        <w:t>6.2.2.2.2</w:t>
      </w:r>
    </w:p>
    <w:p w:rsidR="00005DBD" w:rsidRPr="00BF5E13" w:rsidRDefault="00005DBD" w:rsidP="00005DBD">
      <w:pPr>
        <w:pStyle w:val="TdocHeader2"/>
        <w:jc w:val="left"/>
        <w:rPr>
          <w:sz w:val="20"/>
          <w:lang w:val="en-US"/>
        </w:rPr>
      </w:pPr>
      <w:r w:rsidRPr="00BF5E13">
        <w:rPr>
          <w:sz w:val="20"/>
          <w:lang w:val="en-US"/>
        </w:rPr>
        <w:t>Document for:</w:t>
      </w:r>
      <w:r w:rsidRPr="00BF5E13">
        <w:rPr>
          <w:sz w:val="20"/>
          <w:lang w:val="en-US"/>
        </w:rPr>
        <w:tab/>
        <w:t>Discussion and Decision</w:t>
      </w:r>
    </w:p>
    <w:p w:rsidR="0078373C" w:rsidRPr="00BF5E13" w:rsidRDefault="00D77223" w:rsidP="004306F8">
      <w:pPr>
        <w:pStyle w:val="Heading1"/>
      </w:pPr>
      <w:bookmarkStart w:id="3" w:name="_Ref446688366"/>
      <w:bookmarkEnd w:id="0"/>
      <w:bookmarkEnd w:id="1"/>
      <w:r w:rsidRPr="00BF5E13">
        <w:t>Introduction</w:t>
      </w:r>
      <w:bookmarkEnd w:id="3"/>
    </w:p>
    <w:p w:rsidR="00357232" w:rsidRPr="00BF5E13" w:rsidRDefault="00E00F2A" w:rsidP="00A36409">
      <w:pPr>
        <w:spacing w:after="0"/>
        <w:jc w:val="both"/>
        <w:rPr>
          <w:rFonts w:eastAsia="MS Mincho"/>
          <w:lang w:val="en-US" w:eastAsia="ja-JP"/>
        </w:rPr>
      </w:pPr>
      <w:r w:rsidRPr="00BF5E13">
        <w:rPr>
          <w:rFonts w:eastAsia="MS Mincho"/>
          <w:lang w:val="en-US" w:eastAsia="ja-JP"/>
        </w:rPr>
        <w:t>Standardization time is limited for the V2V WID and a number of critical issues for V2V resource allocation are still open. We believe that it is important to focus new agreements on aspects that will be captured in the specifications while RAN1 can avoid spending time on issues that are more efficiently left to UE implementation.</w:t>
      </w:r>
    </w:p>
    <w:p w:rsidR="00424672" w:rsidRPr="00BF5E13" w:rsidRDefault="00424672" w:rsidP="00A36409">
      <w:pPr>
        <w:spacing w:after="0"/>
        <w:jc w:val="both"/>
        <w:rPr>
          <w:rFonts w:eastAsia="MS Mincho"/>
          <w:lang w:val="en-US" w:eastAsia="ja-JP"/>
        </w:rPr>
      </w:pPr>
    </w:p>
    <w:p w:rsidR="00E00F2A" w:rsidRPr="00BF5E13" w:rsidRDefault="00E00F2A" w:rsidP="00A36409">
      <w:pPr>
        <w:spacing w:after="0"/>
        <w:jc w:val="both"/>
        <w:rPr>
          <w:rFonts w:eastAsia="MS Mincho"/>
          <w:lang w:val="en-US" w:eastAsia="ja-JP"/>
        </w:rPr>
      </w:pPr>
      <w:r w:rsidRPr="00BF5E13">
        <w:rPr>
          <w:rFonts w:eastAsia="MS Mincho"/>
          <w:lang w:val="en-US" w:eastAsia="ja-JP"/>
        </w:rPr>
        <w:t>This paper is an attempt to provide guidance on which aspects should be specified for mode-2 operation and which other ones are better left to UE implementation. Specific proposals for each of the mentioned aspects are found in corresponding papers</w:t>
      </w:r>
      <w:r w:rsidR="00424672" w:rsidRPr="00BF5E13">
        <w:rPr>
          <w:rFonts w:eastAsia="MS Mincho"/>
          <w:lang w:val="en-US" w:eastAsia="ja-JP"/>
        </w:rPr>
        <w:t>, so the intention of this paper is to be general and compatible with proposals by most Companies</w:t>
      </w:r>
      <w:r w:rsidRPr="00BF5E13">
        <w:rPr>
          <w:rFonts w:eastAsia="MS Mincho"/>
          <w:lang w:val="en-US" w:eastAsia="ja-JP"/>
        </w:rPr>
        <w:t>.</w:t>
      </w:r>
    </w:p>
    <w:p w:rsidR="00424672" w:rsidRPr="00BF5E13" w:rsidRDefault="00424672" w:rsidP="00A36409">
      <w:pPr>
        <w:spacing w:after="0"/>
        <w:jc w:val="both"/>
        <w:rPr>
          <w:rFonts w:eastAsia="MS Mincho"/>
          <w:lang w:val="en-US" w:eastAsia="ja-JP"/>
        </w:rPr>
      </w:pPr>
    </w:p>
    <w:p w:rsidR="00424672" w:rsidRPr="00BF5E13" w:rsidRDefault="00424672" w:rsidP="00A36409">
      <w:pPr>
        <w:spacing w:after="0"/>
        <w:jc w:val="both"/>
        <w:rPr>
          <w:rFonts w:eastAsia="MS Mincho"/>
          <w:lang w:val="en-US" w:eastAsia="ja-JP"/>
        </w:rPr>
      </w:pPr>
      <w:r w:rsidRPr="00BF5E13">
        <w:rPr>
          <w:rFonts w:eastAsia="MS Mincho"/>
          <w:lang w:val="en-US" w:eastAsia="ja-JP"/>
        </w:rPr>
        <w:t xml:space="preserve">We hope that Companies as well as </w:t>
      </w:r>
      <w:proofErr w:type="spellStart"/>
      <w:r w:rsidRPr="00BF5E13">
        <w:rPr>
          <w:rFonts w:eastAsia="MS Mincho"/>
          <w:lang w:val="en-US" w:eastAsia="ja-JP"/>
        </w:rPr>
        <w:t>Mr</w:t>
      </w:r>
      <w:proofErr w:type="spellEnd"/>
      <w:r w:rsidRPr="00BF5E13">
        <w:rPr>
          <w:rFonts w:eastAsia="MS Mincho"/>
          <w:lang w:val="en-US" w:eastAsia="ja-JP"/>
        </w:rPr>
        <w:t xml:space="preserve"> Chairman and the Rapporteurs can take into account the proposed guidance in order to focus the limited RAN1 time on the critical aspects to be specified.</w:t>
      </w:r>
    </w:p>
    <w:p w:rsidR="009E549A" w:rsidRPr="00BF5E13" w:rsidRDefault="00424672" w:rsidP="00D12CCF">
      <w:pPr>
        <w:pStyle w:val="Heading1"/>
      </w:pPr>
      <w:r w:rsidRPr="00BF5E13">
        <w:t xml:space="preserve">PC5 V2V Mode-2: Aspects to be </w:t>
      </w:r>
      <w:proofErr w:type="gramStart"/>
      <w:r w:rsidRPr="00BF5E13">
        <w:t>Specified</w:t>
      </w:r>
      <w:proofErr w:type="gramEnd"/>
      <w:r w:rsidRPr="00BF5E13">
        <w:t xml:space="preserve"> by RAN1</w:t>
      </w:r>
    </w:p>
    <w:p w:rsidR="008C4340" w:rsidRPr="00BF5E13" w:rsidRDefault="00167149" w:rsidP="00A36409">
      <w:pPr>
        <w:jc w:val="both"/>
      </w:pPr>
      <w:r w:rsidRPr="00BF5E13">
        <w:t>We believe that the following aspects need to be specified in detail in order to enable efficient system operation and interoperability.</w:t>
      </w:r>
    </w:p>
    <w:p w:rsidR="008C4340" w:rsidRPr="00BF5E13" w:rsidRDefault="008C4340" w:rsidP="00A36409">
      <w:pPr>
        <w:pStyle w:val="ListParagraph"/>
        <w:numPr>
          <w:ilvl w:val="0"/>
          <w:numId w:val="32"/>
        </w:numPr>
        <w:jc w:val="both"/>
        <w:rPr>
          <w:rFonts w:ascii="Times New Roman" w:hAnsi="Times New Roman" w:cs="Times New Roman"/>
          <w:sz w:val="20"/>
          <w:szCs w:val="20"/>
        </w:rPr>
      </w:pPr>
      <w:r w:rsidRPr="00BF5E13">
        <w:rPr>
          <w:rFonts w:ascii="Times New Roman" w:hAnsi="Times New Roman" w:cs="Times New Roman"/>
          <w:sz w:val="20"/>
          <w:szCs w:val="20"/>
        </w:rPr>
        <w:t>Specification of the information collected by the UE in the “past” time window</w:t>
      </w:r>
      <w:r w:rsidR="00167149" w:rsidRPr="00BF5E13">
        <w:rPr>
          <w:rFonts w:ascii="Times New Roman" w:hAnsi="Times New Roman" w:cs="Times New Roman"/>
          <w:sz w:val="20"/>
          <w:szCs w:val="20"/>
        </w:rPr>
        <w:t xml:space="preserve"> [3][6]</w:t>
      </w:r>
    </w:p>
    <w:p w:rsidR="008C4340" w:rsidRPr="00BF5E13" w:rsidRDefault="008C4340" w:rsidP="00A36409">
      <w:pPr>
        <w:pStyle w:val="ListParagraph"/>
        <w:numPr>
          <w:ilvl w:val="1"/>
          <w:numId w:val="32"/>
        </w:numPr>
        <w:jc w:val="both"/>
        <w:rPr>
          <w:rFonts w:ascii="Times New Roman" w:hAnsi="Times New Roman" w:cs="Times New Roman"/>
          <w:sz w:val="20"/>
          <w:szCs w:val="20"/>
        </w:rPr>
      </w:pPr>
      <w:r w:rsidRPr="00BF5E13">
        <w:rPr>
          <w:rFonts w:ascii="Times New Roman" w:hAnsi="Times New Roman" w:cs="Times New Roman"/>
          <w:sz w:val="20"/>
          <w:szCs w:val="20"/>
        </w:rPr>
        <w:t>Note: this item is close to complete, remaining open issues are details about the energy sensing measurement.</w:t>
      </w:r>
    </w:p>
    <w:p w:rsidR="00433560" w:rsidRPr="00BF5E13" w:rsidRDefault="00167149" w:rsidP="00A36409">
      <w:pPr>
        <w:pStyle w:val="ListParagraph"/>
        <w:numPr>
          <w:ilvl w:val="0"/>
          <w:numId w:val="32"/>
        </w:numPr>
        <w:jc w:val="both"/>
        <w:rPr>
          <w:rFonts w:ascii="Times New Roman" w:hAnsi="Times New Roman" w:cs="Times New Roman"/>
          <w:sz w:val="20"/>
          <w:szCs w:val="20"/>
        </w:rPr>
      </w:pPr>
      <w:r w:rsidRPr="00BF5E13">
        <w:rPr>
          <w:rFonts w:ascii="Times New Roman" w:hAnsi="Times New Roman" w:cs="Times New Roman"/>
          <w:sz w:val="20"/>
          <w:szCs w:val="20"/>
        </w:rPr>
        <w:t xml:space="preserve">Specification of resources that cannot be (re)selected </w:t>
      </w:r>
      <w:r w:rsidR="00433560" w:rsidRPr="00BF5E13">
        <w:rPr>
          <w:rFonts w:ascii="Times New Roman" w:hAnsi="Times New Roman" w:cs="Times New Roman"/>
          <w:sz w:val="20"/>
          <w:szCs w:val="20"/>
        </w:rPr>
        <w:t>or that cannot be reserved</w:t>
      </w:r>
      <w:r w:rsidRPr="00BF5E13">
        <w:rPr>
          <w:rFonts w:ascii="Times New Roman" w:hAnsi="Times New Roman" w:cs="Times New Roman"/>
          <w:sz w:val="20"/>
          <w:szCs w:val="20"/>
        </w:rPr>
        <w:t xml:space="preserve"> </w:t>
      </w:r>
      <w:r w:rsidR="00433560" w:rsidRPr="00BF5E13">
        <w:rPr>
          <w:rFonts w:ascii="Times New Roman" w:hAnsi="Times New Roman" w:cs="Times New Roman"/>
          <w:sz w:val="20"/>
          <w:szCs w:val="20"/>
        </w:rPr>
        <w:t>for</w:t>
      </w:r>
      <w:r w:rsidRPr="00BF5E13">
        <w:rPr>
          <w:rFonts w:ascii="Times New Roman" w:hAnsi="Times New Roman" w:cs="Times New Roman"/>
          <w:sz w:val="20"/>
          <w:szCs w:val="20"/>
        </w:rPr>
        <w:t xml:space="preserve"> future </w:t>
      </w:r>
      <w:r w:rsidR="00433560" w:rsidRPr="00BF5E13">
        <w:rPr>
          <w:rFonts w:ascii="Times New Roman" w:hAnsi="Times New Roman" w:cs="Times New Roman"/>
          <w:sz w:val="20"/>
          <w:szCs w:val="20"/>
        </w:rPr>
        <w:t>use [2</w:t>
      </w:r>
      <w:proofErr w:type="gramStart"/>
      <w:r w:rsidR="00433560" w:rsidRPr="00BF5E13">
        <w:rPr>
          <w:rFonts w:ascii="Times New Roman" w:hAnsi="Times New Roman" w:cs="Times New Roman"/>
          <w:sz w:val="20"/>
          <w:szCs w:val="20"/>
        </w:rPr>
        <w:t>][</w:t>
      </w:r>
      <w:proofErr w:type="gramEnd"/>
      <w:r w:rsidR="00433560" w:rsidRPr="00BF5E13">
        <w:rPr>
          <w:rFonts w:ascii="Times New Roman" w:hAnsi="Times New Roman" w:cs="Times New Roman"/>
          <w:sz w:val="20"/>
          <w:szCs w:val="20"/>
        </w:rPr>
        <w:t>6][7][8]</w:t>
      </w:r>
      <w:r w:rsidRPr="00BF5E13">
        <w:rPr>
          <w:rFonts w:ascii="Times New Roman" w:hAnsi="Times New Roman" w:cs="Times New Roman"/>
          <w:sz w:val="20"/>
          <w:szCs w:val="20"/>
        </w:rPr>
        <w:t>.</w:t>
      </w:r>
    </w:p>
    <w:p w:rsidR="00214821" w:rsidRPr="00BF5E13" w:rsidRDefault="00214821" w:rsidP="00A36409">
      <w:pPr>
        <w:pStyle w:val="ListParagraph"/>
        <w:numPr>
          <w:ilvl w:val="0"/>
          <w:numId w:val="32"/>
        </w:numPr>
        <w:jc w:val="both"/>
        <w:rPr>
          <w:rFonts w:ascii="Times New Roman" w:hAnsi="Times New Roman" w:cs="Times New Roman"/>
          <w:sz w:val="20"/>
          <w:szCs w:val="20"/>
        </w:rPr>
      </w:pPr>
      <w:r w:rsidRPr="00BF5E13">
        <w:rPr>
          <w:rFonts w:ascii="Times New Roman" w:hAnsi="Times New Roman" w:cs="Times New Roman"/>
          <w:sz w:val="20"/>
          <w:szCs w:val="20"/>
        </w:rPr>
        <w:t xml:space="preserve">Specification of </w:t>
      </w:r>
      <w:r w:rsidR="00956A47">
        <w:rPr>
          <w:rFonts w:ascii="Times New Roman" w:hAnsi="Times New Roman" w:cs="Times New Roman"/>
          <w:sz w:val="20"/>
          <w:szCs w:val="20"/>
        </w:rPr>
        <w:t xml:space="preserve">how the resources are </w:t>
      </w:r>
      <w:r w:rsidRPr="00BF5E13">
        <w:rPr>
          <w:rFonts w:ascii="Times New Roman" w:hAnsi="Times New Roman" w:cs="Times New Roman"/>
          <w:sz w:val="20"/>
          <w:szCs w:val="20"/>
        </w:rPr>
        <w:t xml:space="preserve">(re)selected by the UE among those not excluded </w:t>
      </w:r>
      <w:r w:rsidR="00956A47">
        <w:rPr>
          <w:rFonts w:ascii="Times New Roman" w:hAnsi="Times New Roman" w:cs="Times New Roman"/>
          <w:sz w:val="20"/>
          <w:szCs w:val="20"/>
        </w:rPr>
        <w:t>in</w:t>
      </w:r>
      <w:r w:rsidRPr="00BF5E13">
        <w:rPr>
          <w:rFonts w:ascii="Times New Roman" w:hAnsi="Times New Roman" w:cs="Times New Roman"/>
          <w:sz w:val="20"/>
          <w:szCs w:val="20"/>
        </w:rPr>
        <w:t xml:space="preserve"> 2) [6].</w:t>
      </w:r>
    </w:p>
    <w:p w:rsidR="00214821" w:rsidRPr="00BF5E13" w:rsidRDefault="00214821" w:rsidP="00A36409">
      <w:pPr>
        <w:pStyle w:val="ListParagraph"/>
        <w:numPr>
          <w:ilvl w:val="1"/>
          <w:numId w:val="32"/>
        </w:numPr>
        <w:jc w:val="both"/>
        <w:rPr>
          <w:rFonts w:ascii="Times New Roman" w:hAnsi="Times New Roman" w:cs="Times New Roman"/>
          <w:sz w:val="20"/>
          <w:szCs w:val="20"/>
        </w:rPr>
      </w:pPr>
      <w:r w:rsidRPr="00BF5E13">
        <w:rPr>
          <w:rFonts w:ascii="Times New Roman" w:hAnsi="Times New Roman" w:cs="Times New Roman"/>
          <w:sz w:val="20"/>
          <w:szCs w:val="20"/>
        </w:rPr>
        <w:t xml:space="preserve">Note: while 2) needs to be specified in detail, 3) could be specified by leaving </w:t>
      </w:r>
      <w:r w:rsidR="000578A4">
        <w:rPr>
          <w:rFonts w:ascii="Times New Roman" w:hAnsi="Times New Roman" w:cs="Times New Roman"/>
          <w:sz w:val="20"/>
          <w:szCs w:val="20"/>
        </w:rPr>
        <w:t>some</w:t>
      </w:r>
      <w:r w:rsidR="000578A4" w:rsidRPr="00BF5E13">
        <w:rPr>
          <w:rFonts w:ascii="Times New Roman" w:hAnsi="Times New Roman" w:cs="Times New Roman"/>
          <w:sz w:val="20"/>
          <w:szCs w:val="20"/>
        </w:rPr>
        <w:t xml:space="preserve"> </w:t>
      </w:r>
      <w:r w:rsidRPr="00BF5E13">
        <w:rPr>
          <w:rFonts w:ascii="Times New Roman" w:hAnsi="Times New Roman" w:cs="Times New Roman"/>
          <w:sz w:val="20"/>
          <w:szCs w:val="20"/>
        </w:rPr>
        <w:t>UE implementation freedom in selecting the most suitable resource among those not excluded according to 2).</w:t>
      </w:r>
    </w:p>
    <w:p w:rsidR="00214821" w:rsidRPr="00BF5E13" w:rsidRDefault="00433560" w:rsidP="00A36409">
      <w:pPr>
        <w:pStyle w:val="ListParagraph"/>
        <w:numPr>
          <w:ilvl w:val="0"/>
          <w:numId w:val="32"/>
        </w:numPr>
        <w:jc w:val="both"/>
        <w:rPr>
          <w:rFonts w:ascii="Times New Roman" w:hAnsi="Times New Roman" w:cs="Times New Roman"/>
          <w:sz w:val="20"/>
          <w:szCs w:val="20"/>
        </w:rPr>
      </w:pPr>
      <w:r w:rsidRPr="00BF5E13">
        <w:rPr>
          <w:rFonts w:ascii="Times New Roman" w:hAnsi="Times New Roman" w:cs="Times New Roman"/>
          <w:sz w:val="20"/>
          <w:szCs w:val="20"/>
        </w:rPr>
        <w:t>In case of reservation of a resource for future use: specification of the timing for the resource reservation [</w:t>
      </w:r>
      <w:r w:rsidR="00214821" w:rsidRPr="00BF5E13">
        <w:rPr>
          <w:rFonts w:ascii="Times New Roman" w:hAnsi="Times New Roman" w:cs="Times New Roman"/>
          <w:sz w:val="20"/>
          <w:szCs w:val="20"/>
        </w:rPr>
        <w:t>2</w:t>
      </w:r>
      <w:proofErr w:type="gramStart"/>
      <w:r w:rsidRPr="00BF5E13">
        <w:rPr>
          <w:rFonts w:ascii="Times New Roman" w:hAnsi="Times New Roman" w:cs="Times New Roman"/>
          <w:sz w:val="20"/>
          <w:szCs w:val="20"/>
        </w:rPr>
        <w:t>]</w:t>
      </w:r>
      <w:r w:rsidR="00214821" w:rsidRPr="00BF5E13">
        <w:rPr>
          <w:rFonts w:ascii="Times New Roman" w:hAnsi="Times New Roman" w:cs="Times New Roman"/>
          <w:sz w:val="20"/>
          <w:szCs w:val="20"/>
        </w:rPr>
        <w:t>[</w:t>
      </w:r>
      <w:proofErr w:type="gramEnd"/>
      <w:r w:rsidR="00214821" w:rsidRPr="00BF5E13">
        <w:rPr>
          <w:rFonts w:ascii="Times New Roman" w:hAnsi="Times New Roman" w:cs="Times New Roman"/>
          <w:sz w:val="20"/>
          <w:szCs w:val="20"/>
        </w:rPr>
        <w:t>4].</w:t>
      </w:r>
    </w:p>
    <w:p w:rsidR="00214821" w:rsidRPr="00BF5E13" w:rsidRDefault="00214821" w:rsidP="00A36409">
      <w:pPr>
        <w:pStyle w:val="ListParagraph"/>
        <w:numPr>
          <w:ilvl w:val="1"/>
          <w:numId w:val="32"/>
        </w:numPr>
        <w:jc w:val="both"/>
        <w:rPr>
          <w:rFonts w:ascii="Times New Roman" w:hAnsi="Times New Roman" w:cs="Times New Roman"/>
          <w:sz w:val="20"/>
          <w:szCs w:val="20"/>
        </w:rPr>
      </w:pPr>
      <w:r w:rsidRPr="00BF5E13">
        <w:rPr>
          <w:rFonts w:ascii="Times New Roman" w:hAnsi="Times New Roman" w:cs="Times New Roman"/>
          <w:sz w:val="20"/>
          <w:szCs w:val="20"/>
        </w:rPr>
        <w:t>Note: t</w:t>
      </w:r>
      <w:r w:rsidR="00433560" w:rsidRPr="00BF5E13">
        <w:rPr>
          <w:rFonts w:ascii="Times New Roman" w:hAnsi="Times New Roman" w:cs="Times New Roman"/>
          <w:sz w:val="20"/>
          <w:szCs w:val="20"/>
        </w:rPr>
        <w:t>his has to be specified</w:t>
      </w:r>
      <w:r w:rsidRPr="00BF5E13">
        <w:rPr>
          <w:rFonts w:ascii="Times New Roman" w:hAnsi="Times New Roman" w:cs="Times New Roman"/>
          <w:sz w:val="20"/>
          <w:szCs w:val="20"/>
        </w:rPr>
        <w:t xml:space="preserve"> to avoid greedy UEs that book too many resources.</w:t>
      </w:r>
    </w:p>
    <w:p w:rsidR="00214821" w:rsidRPr="00BF5E13" w:rsidRDefault="00214821" w:rsidP="00A36409">
      <w:pPr>
        <w:pStyle w:val="ListParagraph"/>
        <w:numPr>
          <w:ilvl w:val="0"/>
          <w:numId w:val="32"/>
        </w:numPr>
        <w:jc w:val="both"/>
        <w:rPr>
          <w:rFonts w:ascii="Times New Roman" w:hAnsi="Times New Roman" w:cs="Times New Roman"/>
          <w:sz w:val="18"/>
          <w:szCs w:val="20"/>
        </w:rPr>
      </w:pPr>
      <w:r w:rsidRPr="00BF5E13">
        <w:rPr>
          <w:rFonts w:ascii="Times New Roman" w:hAnsi="Times New Roman" w:cs="Times New Roman"/>
          <w:sz w:val="20"/>
        </w:rPr>
        <w:t>Specification of details about the</w:t>
      </w:r>
      <w:r w:rsidR="008C4340" w:rsidRPr="00BF5E13">
        <w:rPr>
          <w:rFonts w:ascii="Times New Roman" w:hAnsi="Times New Roman" w:cs="Times New Roman"/>
          <w:sz w:val="20"/>
        </w:rPr>
        <w:t xml:space="preserve"> counter</w:t>
      </w:r>
      <w:r w:rsidRPr="00BF5E13">
        <w:rPr>
          <w:rFonts w:ascii="Times New Roman" w:hAnsi="Times New Roman" w:cs="Times New Roman"/>
          <w:sz w:val="20"/>
        </w:rPr>
        <w:t>s that trigger</w:t>
      </w:r>
      <w:r w:rsidR="008C4340" w:rsidRPr="00BF5E13">
        <w:rPr>
          <w:rFonts w:ascii="Times New Roman" w:hAnsi="Times New Roman" w:cs="Times New Roman"/>
          <w:sz w:val="20"/>
        </w:rPr>
        <w:t xml:space="preserve"> a resource reselection</w:t>
      </w:r>
      <w:r w:rsidRPr="00BF5E13">
        <w:rPr>
          <w:rFonts w:ascii="Times New Roman" w:hAnsi="Times New Roman" w:cs="Times New Roman"/>
          <w:sz w:val="20"/>
        </w:rPr>
        <w:t xml:space="preserve"> [7].</w:t>
      </w:r>
    </w:p>
    <w:p w:rsidR="008C4340" w:rsidRPr="00A36409" w:rsidRDefault="00214821" w:rsidP="00A36409">
      <w:pPr>
        <w:pStyle w:val="ListParagraph"/>
        <w:numPr>
          <w:ilvl w:val="0"/>
          <w:numId w:val="32"/>
        </w:numPr>
        <w:jc w:val="both"/>
        <w:rPr>
          <w:rFonts w:ascii="Times New Roman" w:hAnsi="Times New Roman" w:cs="Times New Roman"/>
          <w:sz w:val="18"/>
          <w:szCs w:val="20"/>
        </w:rPr>
      </w:pPr>
      <w:r w:rsidRPr="00BF5E13">
        <w:rPr>
          <w:rFonts w:ascii="Times New Roman" w:hAnsi="Times New Roman" w:cs="Times New Roman"/>
          <w:sz w:val="20"/>
        </w:rPr>
        <w:t>S</w:t>
      </w:r>
      <w:r w:rsidR="008C4340" w:rsidRPr="00BF5E13">
        <w:rPr>
          <w:rFonts w:ascii="Times New Roman" w:hAnsi="Times New Roman" w:cs="Times New Roman"/>
          <w:sz w:val="20"/>
        </w:rPr>
        <w:t xml:space="preserve">pecification of constraints in the TF selection based on </w:t>
      </w:r>
      <w:r w:rsidRPr="00BF5E13">
        <w:rPr>
          <w:rFonts w:ascii="Times New Roman" w:hAnsi="Times New Roman" w:cs="Times New Roman"/>
          <w:sz w:val="20"/>
        </w:rPr>
        <w:t>congestion control</w:t>
      </w:r>
      <w:r w:rsidR="008C4340" w:rsidRPr="00BF5E13">
        <w:rPr>
          <w:rFonts w:ascii="Times New Roman" w:hAnsi="Times New Roman" w:cs="Times New Roman"/>
          <w:sz w:val="20"/>
        </w:rPr>
        <w:t>, sync</w:t>
      </w:r>
      <w:r w:rsidRPr="00BF5E13">
        <w:rPr>
          <w:rFonts w:ascii="Times New Roman" w:hAnsi="Times New Roman" w:cs="Times New Roman"/>
          <w:sz w:val="20"/>
        </w:rPr>
        <w:t>hronization</w:t>
      </w:r>
      <w:r w:rsidR="008C4340" w:rsidRPr="00BF5E13">
        <w:rPr>
          <w:rFonts w:ascii="Times New Roman" w:hAnsi="Times New Roman" w:cs="Times New Roman"/>
          <w:sz w:val="20"/>
        </w:rPr>
        <w:t>, speed</w:t>
      </w:r>
      <w:r w:rsidRPr="00BF5E13">
        <w:rPr>
          <w:rFonts w:ascii="Times New Roman" w:hAnsi="Times New Roman" w:cs="Times New Roman"/>
          <w:sz w:val="20"/>
        </w:rPr>
        <w:t xml:space="preserve"> [9]</w:t>
      </w:r>
      <w:r w:rsidR="008C4340" w:rsidRPr="00BF5E13">
        <w:rPr>
          <w:rFonts w:ascii="Times New Roman" w:hAnsi="Times New Roman" w:cs="Times New Roman"/>
          <w:sz w:val="20"/>
        </w:rPr>
        <w:t>.</w:t>
      </w:r>
    </w:p>
    <w:p w:rsidR="00BE4653" w:rsidRDefault="00BE4653" w:rsidP="00BE4653">
      <w:pPr>
        <w:pStyle w:val="ListParagraph"/>
        <w:numPr>
          <w:ilvl w:val="0"/>
          <w:numId w:val="32"/>
        </w:numPr>
        <w:jc w:val="both"/>
        <w:rPr>
          <w:rFonts w:ascii="Times New Roman" w:hAnsi="Times New Roman" w:cs="Times New Roman"/>
          <w:sz w:val="20"/>
          <w:szCs w:val="20"/>
        </w:rPr>
      </w:pPr>
      <w:r w:rsidRPr="00BF5E13">
        <w:rPr>
          <w:rFonts w:ascii="Times New Roman" w:hAnsi="Times New Roman" w:cs="Times New Roman"/>
          <w:sz w:val="20"/>
          <w:szCs w:val="20"/>
        </w:rPr>
        <w:t>Whether to “unbook” a previously reserved resource or not [2].</w:t>
      </w:r>
    </w:p>
    <w:p w:rsidR="00424672" w:rsidRPr="00BF5E13" w:rsidRDefault="00BE4653" w:rsidP="00A36409">
      <w:pPr>
        <w:pStyle w:val="ListParagraph"/>
        <w:numPr>
          <w:ilvl w:val="1"/>
          <w:numId w:val="32"/>
        </w:numPr>
        <w:jc w:val="both"/>
      </w:pPr>
      <w:r>
        <w:rPr>
          <w:rFonts w:ascii="Times New Roman" w:hAnsi="Times New Roman" w:cs="Times New Roman"/>
          <w:sz w:val="20"/>
          <w:szCs w:val="20"/>
        </w:rPr>
        <w:t>Note: unbooking may be left to UE implementation for some cases too.</w:t>
      </w:r>
    </w:p>
    <w:p w:rsidR="00424672" w:rsidRPr="00BF5E13" w:rsidRDefault="00424672" w:rsidP="00424672">
      <w:pPr>
        <w:pStyle w:val="Heading1"/>
      </w:pPr>
      <w:r w:rsidRPr="00BF5E13">
        <w:t>PC5 V2V Mode-2: Aspects that Can Be Left to UE Implementation</w:t>
      </w:r>
    </w:p>
    <w:p w:rsidR="00BF5E13" w:rsidRPr="00BF5E13" w:rsidRDefault="00BF5E13" w:rsidP="00A36409">
      <w:pPr>
        <w:jc w:val="both"/>
      </w:pPr>
      <w:r w:rsidRPr="00BF5E13">
        <w:t>We believe that the following aspects can be left to specific UE implementation and no additional agreements in RAN1 are needed.</w:t>
      </w:r>
    </w:p>
    <w:p w:rsidR="008C4340" w:rsidRPr="00BF5E13" w:rsidRDefault="00BF5E13" w:rsidP="00A36409">
      <w:pPr>
        <w:pStyle w:val="ListParagraph"/>
        <w:numPr>
          <w:ilvl w:val="0"/>
          <w:numId w:val="32"/>
        </w:numPr>
        <w:jc w:val="both"/>
        <w:rPr>
          <w:rFonts w:ascii="Times New Roman" w:hAnsi="Times New Roman" w:cs="Times New Roman"/>
          <w:sz w:val="20"/>
          <w:szCs w:val="20"/>
        </w:rPr>
      </w:pPr>
      <w:r w:rsidRPr="00BF5E13">
        <w:rPr>
          <w:rFonts w:ascii="Times New Roman" w:hAnsi="Times New Roman" w:cs="Times New Roman"/>
          <w:sz w:val="20"/>
          <w:szCs w:val="20"/>
        </w:rPr>
        <w:t xml:space="preserve">TF selection subject to constraints imposed by congestion control, speed and synchronization </w:t>
      </w:r>
      <w:r w:rsidR="000578A4">
        <w:rPr>
          <w:rFonts w:ascii="Times New Roman" w:hAnsi="Times New Roman" w:cs="Times New Roman"/>
          <w:sz w:val="20"/>
          <w:szCs w:val="20"/>
        </w:rPr>
        <w:t xml:space="preserve">in </w:t>
      </w:r>
      <w:r w:rsidRPr="00BF5E13">
        <w:rPr>
          <w:rFonts w:ascii="Times New Roman" w:hAnsi="Times New Roman" w:cs="Times New Roman"/>
          <w:sz w:val="20"/>
          <w:szCs w:val="20"/>
        </w:rPr>
        <w:t>6) [9]</w:t>
      </w:r>
    </w:p>
    <w:p w:rsidR="00BF5E13" w:rsidRPr="00BF5E13" w:rsidRDefault="00BF5E13" w:rsidP="00A36409">
      <w:pPr>
        <w:pStyle w:val="ListParagraph"/>
        <w:numPr>
          <w:ilvl w:val="0"/>
          <w:numId w:val="32"/>
        </w:numPr>
        <w:jc w:val="both"/>
        <w:rPr>
          <w:rFonts w:ascii="Times New Roman" w:hAnsi="Times New Roman" w:cs="Times New Roman"/>
          <w:sz w:val="20"/>
          <w:szCs w:val="20"/>
        </w:rPr>
      </w:pPr>
      <w:r w:rsidRPr="00BF5E13">
        <w:rPr>
          <w:rFonts w:ascii="Times New Roman" w:hAnsi="Times New Roman" w:cs="Times New Roman"/>
          <w:sz w:val="20"/>
          <w:szCs w:val="20"/>
        </w:rPr>
        <w:t>W</w:t>
      </w:r>
      <w:r w:rsidR="008C4340" w:rsidRPr="00BF5E13">
        <w:rPr>
          <w:rFonts w:ascii="Times New Roman" w:hAnsi="Times New Roman" w:cs="Times New Roman"/>
          <w:sz w:val="20"/>
          <w:szCs w:val="20"/>
        </w:rPr>
        <w:t xml:space="preserve">hether </w:t>
      </w:r>
      <w:r w:rsidR="000578A4">
        <w:rPr>
          <w:rFonts w:ascii="Times New Roman" w:hAnsi="Times New Roman" w:cs="Times New Roman"/>
          <w:sz w:val="20"/>
          <w:szCs w:val="20"/>
        </w:rPr>
        <w:t>a transmission should be dropped if it is delayed</w:t>
      </w:r>
      <w:r w:rsidRPr="00BF5E13">
        <w:rPr>
          <w:rFonts w:ascii="Times New Roman" w:hAnsi="Times New Roman" w:cs="Times New Roman"/>
          <w:sz w:val="20"/>
          <w:szCs w:val="20"/>
        </w:rPr>
        <w:t>.</w:t>
      </w:r>
    </w:p>
    <w:p w:rsidR="00BF5E13" w:rsidRPr="00BF5E13" w:rsidRDefault="00BF5E13" w:rsidP="00A36409">
      <w:pPr>
        <w:pStyle w:val="ListParagraph"/>
        <w:numPr>
          <w:ilvl w:val="0"/>
          <w:numId w:val="32"/>
        </w:numPr>
        <w:jc w:val="both"/>
        <w:rPr>
          <w:rFonts w:ascii="Times New Roman" w:hAnsi="Times New Roman" w:cs="Times New Roman"/>
          <w:sz w:val="20"/>
          <w:szCs w:val="20"/>
        </w:rPr>
      </w:pPr>
      <w:r w:rsidRPr="00BF5E13">
        <w:rPr>
          <w:rFonts w:ascii="Times New Roman" w:hAnsi="Times New Roman" w:cs="Times New Roman"/>
          <w:sz w:val="20"/>
          <w:szCs w:val="20"/>
        </w:rPr>
        <w:t>W</w:t>
      </w:r>
      <w:r w:rsidR="008C4340" w:rsidRPr="00BF5E13">
        <w:rPr>
          <w:rFonts w:ascii="Times New Roman" w:hAnsi="Times New Roman" w:cs="Times New Roman"/>
          <w:sz w:val="20"/>
          <w:szCs w:val="20"/>
        </w:rPr>
        <w:t>hether to book a future resource or not</w:t>
      </w:r>
      <w:r w:rsidRPr="00BF5E13">
        <w:rPr>
          <w:rFonts w:ascii="Times New Roman" w:hAnsi="Times New Roman" w:cs="Times New Roman"/>
          <w:sz w:val="20"/>
          <w:szCs w:val="20"/>
        </w:rPr>
        <w:t xml:space="preserve"> [2]</w:t>
      </w:r>
      <w:r w:rsidR="008C4340" w:rsidRPr="00BF5E13">
        <w:rPr>
          <w:rFonts w:ascii="Times New Roman" w:hAnsi="Times New Roman" w:cs="Times New Roman"/>
          <w:sz w:val="20"/>
          <w:szCs w:val="20"/>
        </w:rPr>
        <w:t>.</w:t>
      </w:r>
    </w:p>
    <w:p w:rsidR="00865F36" w:rsidRPr="00BF5E13" w:rsidRDefault="00865F36" w:rsidP="00E36149">
      <w:pPr>
        <w:rPr>
          <w:lang w:val="en-US"/>
        </w:rPr>
      </w:pPr>
    </w:p>
    <w:p w:rsidR="00D0339F" w:rsidRPr="00BF5E13" w:rsidRDefault="00D0339F" w:rsidP="00D0339F">
      <w:pPr>
        <w:pStyle w:val="Heading1"/>
      </w:pPr>
      <w:r w:rsidRPr="00BF5E13">
        <w:t>Conclusions</w:t>
      </w:r>
      <w:r w:rsidR="00A11B11" w:rsidRPr="00BF5E13">
        <w:t xml:space="preserve"> </w:t>
      </w:r>
    </w:p>
    <w:p w:rsidR="00BB5340" w:rsidRPr="00BF5E13" w:rsidRDefault="00BF5E13" w:rsidP="00A36409">
      <w:pPr>
        <w:spacing w:after="0"/>
        <w:jc w:val="both"/>
        <w:rPr>
          <w:bCs/>
          <w:iCs/>
        </w:rPr>
      </w:pPr>
      <w:r w:rsidRPr="00BF5E13">
        <w:rPr>
          <w:bCs/>
          <w:iCs/>
        </w:rPr>
        <w:t>We suggest that RAN1 prioritizes detailed specifications of the aspects listed in Section 2, while aspects in Section 3 may be left to UE implementation.</w:t>
      </w:r>
    </w:p>
    <w:p w:rsidR="00BF5E13" w:rsidRPr="00BF5E13" w:rsidRDefault="00BF5E13" w:rsidP="004306F8">
      <w:pPr>
        <w:spacing w:after="0"/>
        <w:rPr>
          <w:bCs/>
          <w:iCs/>
        </w:rPr>
      </w:pPr>
    </w:p>
    <w:p w:rsidR="009A1074" w:rsidRPr="00BF5E13" w:rsidRDefault="00C02A80" w:rsidP="00856691">
      <w:pPr>
        <w:pStyle w:val="Heading1"/>
      </w:pPr>
      <w:r w:rsidRPr="00BF5E13">
        <w:t>References</w:t>
      </w:r>
    </w:p>
    <w:p w:rsidR="00167149" w:rsidRPr="00BF5E13" w:rsidRDefault="00433560" w:rsidP="00167149">
      <w:pPr>
        <w:numPr>
          <w:ilvl w:val="0"/>
          <w:numId w:val="21"/>
        </w:numPr>
        <w:ind w:hanging="720"/>
      </w:pPr>
      <w:bookmarkStart w:id="4" w:name="_Ref442446938"/>
      <w:r w:rsidRPr="00BF5E13">
        <w:rPr>
          <w:color w:val="312E25"/>
          <w:lang w:eastAsia="sv-SE"/>
        </w:rPr>
        <w:t xml:space="preserve">RAN1#84bis </w:t>
      </w:r>
      <w:r w:rsidR="00BB5340" w:rsidRPr="00BF5E13">
        <w:rPr>
          <w:color w:val="312E25"/>
          <w:lang w:eastAsia="sv-SE"/>
        </w:rPr>
        <w:t>Chairman’s notes</w:t>
      </w:r>
      <w:bookmarkEnd w:id="4"/>
    </w:p>
    <w:p w:rsidR="00167149" w:rsidRPr="00BF5E13" w:rsidRDefault="00167149" w:rsidP="00167149">
      <w:pPr>
        <w:numPr>
          <w:ilvl w:val="0"/>
          <w:numId w:val="21"/>
        </w:numPr>
        <w:ind w:hanging="720"/>
      </w:pPr>
      <w:r w:rsidRPr="00BF5E13">
        <w:lastRenderedPageBreak/>
        <w:t>R1-165276</w:t>
      </w:r>
      <w:r w:rsidRPr="00BF5E13">
        <w:tab/>
      </w:r>
      <w:r w:rsidRPr="00BF5E13">
        <w:tab/>
        <w:t xml:space="preserve">Discussion on V2X PC5 Scheduling, Resource Pools and Resource Patterns, </w:t>
      </w:r>
      <w:r w:rsidRPr="00BF5E13">
        <w:tab/>
        <w:t>Ericsson</w:t>
      </w:r>
    </w:p>
    <w:p w:rsidR="00167149" w:rsidRPr="00BF5E13" w:rsidRDefault="00167149" w:rsidP="00167149">
      <w:pPr>
        <w:numPr>
          <w:ilvl w:val="0"/>
          <w:numId w:val="21"/>
        </w:numPr>
        <w:ind w:hanging="720"/>
      </w:pPr>
      <w:r w:rsidRPr="00BF5E13">
        <w:t>R1-165273</w:t>
      </w:r>
      <w:r w:rsidRPr="00BF5E13">
        <w:tab/>
      </w:r>
      <w:r w:rsidRPr="00BF5E13">
        <w:tab/>
      </w:r>
      <w:proofErr w:type="spellStart"/>
      <w:r w:rsidRPr="00BF5E13">
        <w:t>Subbands</w:t>
      </w:r>
      <w:proofErr w:type="spellEnd"/>
      <w:r w:rsidRPr="00BF5E13">
        <w:t xml:space="preserve"> and measurements for sensing for V2V over PC5, </w:t>
      </w:r>
      <w:r w:rsidRPr="00BF5E13">
        <w:tab/>
        <w:t>Ericsson</w:t>
      </w:r>
    </w:p>
    <w:p w:rsidR="00167149" w:rsidRPr="00BF5E13" w:rsidRDefault="00167149" w:rsidP="00167149">
      <w:pPr>
        <w:numPr>
          <w:ilvl w:val="0"/>
          <w:numId w:val="21"/>
        </w:numPr>
        <w:ind w:hanging="720"/>
      </w:pPr>
      <w:r w:rsidRPr="00BF5E13">
        <w:t>R1-165272</w:t>
      </w:r>
      <w:r w:rsidRPr="00BF5E13">
        <w:tab/>
      </w:r>
      <w:r w:rsidRPr="00BF5E13">
        <w:tab/>
        <w:t>Mode-1 SPS for V2V over PC5,</w:t>
      </w:r>
      <w:r w:rsidRPr="00BF5E13">
        <w:tab/>
        <w:t>Ericsson</w:t>
      </w:r>
    </w:p>
    <w:p w:rsidR="00167149" w:rsidRPr="00BF5E13" w:rsidRDefault="00167149" w:rsidP="00167149">
      <w:pPr>
        <w:numPr>
          <w:ilvl w:val="0"/>
          <w:numId w:val="21"/>
        </w:numPr>
        <w:ind w:hanging="720"/>
      </w:pPr>
      <w:r w:rsidRPr="00BF5E13">
        <w:t>R1-165268</w:t>
      </w:r>
      <w:r w:rsidRPr="00BF5E13">
        <w:tab/>
      </w:r>
      <w:r w:rsidRPr="00BF5E13">
        <w:tab/>
        <w:t>Radio measurements for congestion control for V2X,</w:t>
      </w:r>
      <w:r w:rsidRPr="00BF5E13">
        <w:tab/>
        <w:t>Ericsson</w:t>
      </w:r>
    </w:p>
    <w:p w:rsidR="00167149" w:rsidRPr="00BF5E13" w:rsidRDefault="00167149" w:rsidP="00167149">
      <w:pPr>
        <w:numPr>
          <w:ilvl w:val="0"/>
          <w:numId w:val="21"/>
        </w:numPr>
        <w:ind w:hanging="720"/>
      </w:pPr>
      <w:r w:rsidRPr="00BF5E13">
        <w:t>R1-165266</w:t>
      </w:r>
      <w:r w:rsidRPr="00BF5E13">
        <w:tab/>
      </w:r>
      <w:r w:rsidRPr="00BF5E13">
        <w:tab/>
        <w:t>Sensing and autonomous resource selection,</w:t>
      </w:r>
      <w:r w:rsidRPr="00BF5E13">
        <w:tab/>
        <w:t>Ericsson</w:t>
      </w:r>
    </w:p>
    <w:p w:rsidR="00167149" w:rsidRPr="00BF5E13" w:rsidRDefault="00167149" w:rsidP="00167149">
      <w:pPr>
        <w:numPr>
          <w:ilvl w:val="0"/>
          <w:numId w:val="21"/>
        </w:numPr>
        <w:ind w:hanging="720"/>
      </w:pPr>
      <w:r w:rsidRPr="00BF5E13">
        <w:t>R1-165263</w:t>
      </w:r>
      <w:r w:rsidRPr="00BF5E13">
        <w:tab/>
      </w:r>
      <w:r w:rsidRPr="00BF5E13">
        <w:tab/>
        <w:t>Resource reselection,</w:t>
      </w:r>
      <w:r w:rsidRPr="00BF5E13">
        <w:tab/>
        <w:t>Ericsson</w:t>
      </w:r>
    </w:p>
    <w:p w:rsidR="00167149" w:rsidRPr="00BF5E13" w:rsidRDefault="00167149" w:rsidP="00167149">
      <w:pPr>
        <w:numPr>
          <w:ilvl w:val="0"/>
          <w:numId w:val="21"/>
        </w:numPr>
        <w:ind w:hanging="720"/>
      </w:pPr>
      <w:r w:rsidRPr="00BF5E13">
        <w:t>R1-165260</w:t>
      </w:r>
      <w:r w:rsidRPr="00BF5E13">
        <w:tab/>
      </w:r>
      <w:r w:rsidRPr="00BF5E13">
        <w:tab/>
        <w:t>Priority handling for V2V over PC5,</w:t>
      </w:r>
      <w:r w:rsidRPr="00BF5E13">
        <w:tab/>
        <w:t>Ericsson</w:t>
      </w:r>
    </w:p>
    <w:p w:rsidR="00417A97" w:rsidRPr="00167149" w:rsidRDefault="00167149" w:rsidP="00167149">
      <w:pPr>
        <w:numPr>
          <w:ilvl w:val="0"/>
          <w:numId w:val="21"/>
        </w:numPr>
        <w:ind w:hanging="720"/>
      </w:pPr>
      <w:r w:rsidRPr="00BF5E13">
        <w:t>R1-165244</w:t>
      </w:r>
      <w:r w:rsidRPr="00BF5E13">
        <w:tab/>
      </w:r>
      <w:r w:rsidRPr="00BF5E13">
        <w:tab/>
        <w:t>Adaptation of MCS, RB allocation, and number of retransmissions,</w:t>
      </w:r>
      <w:r w:rsidRPr="00BF5E13">
        <w:tab/>
        <w:t>Ericsson</w:t>
      </w:r>
      <w:bookmarkStart w:id="5" w:name="_GoBack"/>
      <w:bookmarkEnd w:id="5"/>
    </w:p>
    <w:sectPr w:rsidR="00417A97" w:rsidRPr="00167149"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8DB" w:rsidRDefault="001C08DB">
      <w:r>
        <w:separator/>
      </w:r>
    </w:p>
  </w:endnote>
  <w:endnote w:type="continuationSeparator" w:id="0">
    <w:p w:rsidR="001C08DB" w:rsidRDefault="001C0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8DB" w:rsidRDefault="001C08DB">
      <w:r>
        <w:separator/>
      </w:r>
    </w:p>
  </w:footnote>
  <w:footnote w:type="continuationSeparator" w:id="0">
    <w:p w:rsidR="001C08DB" w:rsidRDefault="001C0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2E1339F"/>
    <w:multiLevelType w:val="hybridMultilevel"/>
    <w:tmpl w:val="8966A52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27AF162E"/>
    <w:multiLevelType w:val="hybridMultilevel"/>
    <w:tmpl w:val="0FCEA570"/>
    <w:lvl w:ilvl="0" w:tplc="640A3132">
      <w:start w:val="1"/>
      <w:numFmt w:val="bullet"/>
      <w:lvlText w:val="•"/>
      <w:lvlJc w:val="left"/>
      <w:pPr>
        <w:tabs>
          <w:tab w:val="num" w:pos="720"/>
        </w:tabs>
        <w:ind w:left="720" w:hanging="360"/>
      </w:pPr>
      <w:rPr>
        <w:rFonts w:ascii="Arial" w:hAnsi="Arial" w:hint="default"/>
      </w:rPr>
    </w:lvl>
    <w:lvl w:ilvl="1" w:tplc="C770C8E4">
      <w:start w:val="43"/>
      <w:numFmt w:val="bullet"/>
      <w:lvlText w:val="–"/>
      <w:lvlJc w:val="left"/>
      <w:pPr>
        <w:tabs>
          <w:tab w:val="num" w:pos="1440"/>
        </w:tabs>
        <w:ind w:left="1440" w:hanging="360"/>
      </w:pPr>
      <w:rPr>
        <w:rFonts w:ascii="Arial" w:hAnsi="Arial" w:hint="default"/>
      </w:rPr>
    </w:lvl>
    <w:lvl w:ilvl="2" w:tplc="84B80888" w:tentative="1">
      <w:start w:val="1"/>
      <w:numFmt w:val="bullet"/>
      <w:lvlText w:val="•"/>
      <w:lvlJc w:val="left"/>
      <w:pPr>
        <w:tabs>
          <w:tab w:val="num" w:pos="2160"/>
        </w:tabs>
        <w:ind w:left="2160" w:hanging="360"/>
      </w:pPr>
      <w:rPr>
        <w:rFonts w:ascii="Arial" w:hAnsi="Arial" w:hint="default"/>
      </w:rPr>
    </w:lvl>
    <w:lvl w:ilvl="3" w:tplc="CD8028AE" w:tentative="1">
      <w:start w:val="1"/>
      <w:numFmt w:val="bullet"/>
      <w:lvlText w:val="•"/>
      <w:lvlJc w:val="left"/>
      <w:pPr>
        <w:tabs>
          <w:tab w:val="num" w:pos="2880"/>
        </w:tabs>
        <w:ind w:left="2880" w:hanging="360"/>
      </w:pPr>
      <w:rPr>
        <w:rFonts w:ascii="Arial" w:hAnsi="Arial" w:hint="default"/>
      </w:rPr>
    </w:lvl>
    <w:lvl w:ilvl="4" w:tplc="FC784044" w:tentative="1">
      <w:start w:val="1"/>
      <w:numFmt w:val="bullet"/>
      <w:lvlText w:val="•"/>
      <w:lvlJc w:val="left"/>
      <w:pPr>
        <w:tabs>
          <w:tab w:val="num" w:pos="3600"/>
        </w:tabs>
        <w:ind w:left="3600" w:hanging="360"/>
      </w:pPr>
      <w:rPr>
        <w:rFonts w:ascii="Arial" w:hAnsi="Arial" w:hint="default"/>
      </w:rPr>
    </w:lvl>
    <w:lvl w:ilvl="5" w:tplc="BC162A26" w:tentative="1">
      <w:start w:val="1"/>
      <w:numFmt w:val="bullet"/>
      <w:lvlText w:val="•"/>
      <w:lvlJc w:val="left"/>
      <w:pPr>
        <w:tabs>
          <w:tab w:val="num" w:pos="4320"/>
        </w:tabs>
        <w:ind w:left="4320" w:hanging="360"/>
      </w:pPr>
      <w:rPr>
        <w:rFonts w:ascii="Arial" w:hAnsi="Arial" w:hint="default"/>
      </w:rPr>
    </w:lvl>
    <w:lvl w:ilvl="6" w:tplc="4AF4D620" w:tentative="1">
      <w:start w:val="1"/>
      <w:numFmt w:val="bullet"/>
      <w:lvlText w:val="•"/>
      <w:lvlJc w:val="left"/>
      <w:pPr>
        <w:tabs>
          <w:tab w:val="num" w:pos="5040"/>
        </w:tabs>
        <w:ind w:left="5040" w:hanging="360"/>
      </w:pPr>
      <w:rPr>
        <w:rFonts w:ascii="Arial" w:hAnsi="Arial" w:hint="default"/>
      </w:rPr>
    </w:lvl>
    <w:lvl w:ilvl="7" w:tplc="035E95D6" w:tentative="1">
      <w:start w:val="1"/>
      <w:numFmt w:val="bullet"/>
      <w:lvlText w:val="•"/>
      <w:lvlJc w:val="left"/>
      <w:pPr>
        <w:tabs>
          <w:tab w:val="num" w:pos="5760"/>
        </w:tabs>
        <w:ind w:left="5760" w:hanging="360"/>
      </w:pPr>
      <w:rPr>
        <w:rFonts w:ascii="Arial" w:hAnsi="Arial" w:hint="default"/>
      </w:rPr>
    </w:lvl>
    <w:lvl w:ilvl="8" w:tplc="A6CEA7EC" w:tentative="1">
      <w:start w:val="1"/>
      <w:numFmt w:val="bullet"/>
      <w:lvlText w:val="•"/>
      <w:lvlJc w:val="left"/>
      <w:pPr>
        <w:tabs>
          <w:tab w:val="num" w:pos="6480"/>
        </w:tabs>
        <w:ind w:left="6480" w:hanging="360"/>
      </w:pPr>
      <w:rPr>
        <w:rFonts w:ascii="Arial" w:hAnsi="Arial" w:hint="default"/>
      </w:rPr>
    </w:lvl>
  </w:abstractNum>
  <w:abstractNum w:abstractNumId="4">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41468D"/>
    <w:multiLevelType w:val="hybridMultilevel"/>
    <w:tmpl w:val="B380BD9E"/>
    <w:lvl w:ilvl="0" w:tplc="FD0EBB30">
      <w:start w:val="1"/>
      <w:numFmt w:val="decimal"/>
      <w:lvlText w:val="%1)"/>
      <w:lvlJc w:val="left"/>
      <w:pPr>
        <w:ind w:left="720" w:hanging="360"/>
      </w:pPr>
      <w:rPr>
        <w:rFonts w:hint="default"/>
        <w:sz w:val="20"/>
        <w:szCs w:val="20"/>
      </w:rPr>
    </w:lvl>
    <w:lvl w:ilvl="1" w:tplc="C8D07D4A">
      <w:start w:val="1"/>
      <w:numFmt w:val="lowerLetter"/>
      <w:lvlText w:val="%2."/>
      <w:lvlJc w:val="left"/>
      <w:pPr>
        <w:ind w:left="1440" w:hanging="360"/>
      </w:pPr>
      <w:rPr>
        <w:rFonts w:ascii="Times New Roman" w:hAnsi="Times New Roman" w:cs="Times New Roman" w:hint="default"/>
        <w:sz w:val="20"/>
        <w:szCs w:val="2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3C2812D8"/>
    <w:multiLevelType w:val="hybridMultilevel"/>
    <w:tmpl w:val="4D56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7D5775"/>
    <w:multiLevelType w:val="hybridMultilevel"/>
    <w:tmpl w:val="F2369E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717E9B"/>
    <w:multiLevelType w:val="hybridMultilevel"/>
    <w:tmpl w:val="6502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D5087D"/>
    <w:multiLevelType w:val="hybridMultilevel"/>
    <w:tmpl w:val="23B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803158"/>
    <w:multiLevelType w:val="hybridMultilevel"/>
    <w:tmpl w:val="F1803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A12ED0"/>
    <w:multiLevelType w:val="hybridMultilevel"/>
    <w:tmpl w:val="606EB5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74175AD8"/>
    <w:multiLevelType w:val="hybridMultilevel"/>
    <w:tmpl w:val="08502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963CF8"/>
    <w:multiLevelType w:val="hybridMultilevel"/>
    <w:tmpl w:val="B2BAF838"/>
    <w:lvl w:ilvl="0" w:tplc="6FA0B13A">
      <w:start w:val="1"/>
      <w:numFmt w:val="bullet"/>
      <w:lvlText w:val="•"/>
      <w:lvlJc w:val="left"/>
      <w:pPr>
        <w:tabs>
          <w:tab w:val="num" w:pos="720"/>
        </w:tabs>
        <w:ind w:left="720" w:hanging="360"/>
      </w:pPr>
      <w:rPr>
        <w:rFonts w:ascii="Arial" w:hAnsi="Arial" w:hint="default"/>
      </w:rPr>
    </w:lvl>
    <w:lvl w:ilvl="1" w:tplc="81E24400">
      <w:start w:val="43"/>
      <w:numFmt w:val="bullet"/>
      <w:lvlText w:val="–"/>
      <w:lvlJc w:val="left"/>
      <w:pPr>
        <w:tabs>
          <w:tab w:val="num" w:pos="1440"/>
        </w:tabs>
        <w:ind w:left="1440" w:hanging="360"/>
      </w:pPr>
      <w:rPr>
        <w:rFonts w:ascii="Arial" w:hAnsi="Arial" w:hint="default"/>
      </w:rPr>
    </w:lvl>
    <w:lvl w:ilvl="2" w:tplc="FF2E3D90">
      <w:start w:val="1"/>
      <w:numFmt w:val="bullet"/>
      <w:lvlText w:val="•"/>
      <w:lvlJc w:val="left"/>
      <w:pPr>
        <w:tabs>
          <w:tab w:val="num" w:pos="2160"/>
        </w:tabs>
        <w:ind w:left="2160" w:hanging="360"/>
      </w:pPr>
      <w:rPr>
        <w:rFonts w:ascii="Arial" w:hAnsi="Arial" w:hint="default"/>
      </w:rPr>
    </w:lvl>
    <w:lvl w:ilvl="3" w:tplc="2D3C9D24">
      <w:start w:val="1"/>
      <w:numFmt w:val="bullet"/>
      <w:lvlText w:val="•"/>
      <w:lvlJc w:val="left"/>
      <w:pPr>
        <w:tabs>
          <w:tab w:val="num" w:pos="2880"/>
        </w:tabs>
        <w:ind w:left="2880" w:hanging="360"/>
      </w:pPr>
      <w:rPr>
        <w:rFonts w:ascii="Arial" w:hAnsi="Arial" w:hint="default"/>
      </w:rPr>
    </w:lvl>
    <w:lvl w:ilvl="4" w:tplc="D682D018" w:tentative="1">
      <w:start w:val="1"/>
      <w:numFmt w:val="bullet"/>
      <w:lvlText w:val="•"/>
      <w:lvlJc w:val="left"/>
      <w:pPr>
        <w:tabs>
          <w:tab w:val="num" w:pos="3600"/>
        </w:tabs>
        <w:ind w:left="3600" w:hanging="360"/>
      </w:pPr>
      <w:rPr>
        <w:rFonts w:ascii="Arial" w:hAnsi="Arial" w:hint="default"/>
      </w:rPr>
    </w:lvl>
    <w:lvl w:ilvl="5" w:tplc="9E0CAC8A" w:tentative="1">
      <w:start w:val="1"/>
      <w:numFmt w:val="bullet"/>
      <w:lvlText w:val="•"/>
      <w:lvlJc w:val="left"/>
      <w:pPr>
        <w:tabs>
          <w:tab w:val="num" w:pos="4320"/>
        </w:tabs>
        <w:ind w:left="4320" w:hanging="360"/>
      </w:pPr>
      <w:rPr>
        <w:rFonts w:ascii="Arial" w:hAnsi="Arial" w:hint="default"/>
      </w:rPr>
    </w:lvl>
    <w:lvl w:ilvl="6" w:tplc="DB12CFF6" w:tentative="1">
      <w:start w:val="1"/>
      <w:numFmt w:val="bullet"/>
      <w:lvlText w:val="•"/>
      <w:lvlJc w:val="left"/>
      <w:pPr>
        <w:tabs>
          <w:tab w:val="num" w:pos="5040"/>
        </w:tabs>
        <w:ind w:left="5040" w:hanging="360"/>
      </w:pPr>
      <w:rPr>
        <w:rFonts w:ascii="Arial" w:hAnsi="Arial" w:hint="default"/>
      </w:rPr>
    </w:lvl>
    <w:lvl w:ilvl="7" w:tplc="BD80552E" w:tentative="1">
      <w:start w:val="1"/>
      <w:numFmt w:val="bullet"/>
      <w:lvlText w:val="•"/>
      <w:lvlJc w:val="left"/>
      <w:pPr>
        <w:tabs>
          <w:tab w:val="num" w:pos="5760"/>
        </w:tabs>
        <w:ind w:left="5760" w:hanging="360"/>
      </w:pPr>
      <w:rPr>
        <w:rFonts w:ascii="Arial" w:hAnsi="Arial" w:hint="default"/>
      </w:rPr>
    </w:lvl>
    <w:lvl w:ilvl="8" w:tplc="5AC82FF4"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5"/>
  </w:num>
  <w:num w:numId="2">
    <w:abstractNumId w:val="26"/>
  </w:num>
  <w:num w:numId="3">
    <w:abstractNumId w:val="22"/>
  </w:num>
  <w:num w:numId="4">
    <w:abstractNumId w:val="9"/>
  </w:num>
  <w:num w:numId="5">
    <w:abstractNumId w:val="12"/>
  </w:num>
  <w:num w:numId="6">
    <w:abstractNumId w:val="27"/>
  </w:num>
  <w:num w:numId="7">
    <w:abstractNumId w:val="16"/>
  </w:num>
  <w:num w:numId="8">
    <w:abstractNumId w:val="11"/>
  </w:num>
  <w:num w:numId="9">
    <w:abstractNumId w:val="17"/>
  </w:num>
  <w:num w:numId="10">
    <w:abstractNumId w:val="14"/>
  </w:num>
  <w:num w:numId="11">
    <w:abstractNumId w:val="5"/>
  </w:num>
  <w:num w:numId="12">
    <w:abstractNumId w:val="21"/>
  </w:num>
  <w:num w:numId="13">
    <w:abstractNumId w:val="24"/>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
  </w:num>
  <w:num w:numId="23">
    <w:abstractNumId w:val="10"/>
  </w:num>
  <w:num w:numId="24">
    <w:abstractNumId w:val="25"/>
  </w:num>
  <w:num w:numId="25">
    <w:abstractNumId w:val="3"/>
  </w:num>
  <w:num w:numId="26">
    <w:abstractNumId w:val="19"/>
  </w:num>
  <w:num w:numId="27">
    <w:abstractNumId w:val="23"/>
  </w:num>
  <w:num w:numId="28">
    <w:abstractNumId w:val="7"/>
  </w:num>
  <w:num w:numId="29">
    <w:abstractNumId w:val="18"/>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6"/>
  </w:num>
  <w:num w:numId="33">
    <w:abstractNumId w:val="20"/>
  </w:num>
  <w:num w:numId="3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578A4"/>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23C"/>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149"/>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05E"/>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C1"/>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8DB"/>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21"/>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4B61"/>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53D5"/>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5D0"/>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1E0B"/>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1F7C"/>
    <w:rsid w:val="00422239"/>
    <w:rsid w:val="00422802"/>
    <w:rsid w:val="00422FBD"/>
    <w:rsid w:val="00423612"/>
    <w:rsid w:val="00424446"/>
    <w:rsid w:val="004245FA"/>
    <w:rsid w:val="00424672"/>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0"/>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DBF"/>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73C"/>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BB7"/>
    <w:rsid w:val="004B6C2D"/>
    <w:rsid w:val="004B6F76"/>
    <w:rsid w:val="004B7293"/>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368"/>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BE0"/>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A80"/>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2FD"/>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1E"/>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507"/>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9C0"/>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8C1"/>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ACC"/>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61"/>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4F1B"/>
    <w:rsid w:val="00865027"/>
    <w:rsid w:val="008654FF"/>
    <w:rsid w:val="008659C6"/>
    <w:rsid w:val="00865A5F"/>
    <w:rsid w:val="00865B50"/>
    <w:rsid w:val="00865BD8"/>
    <w:rsid w:val="00865EA0"/>
    <w:rsid w:val="00865F2C"/>
    <w:rsid w:val="00865F36"/>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0"/>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78D"/>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A47"/>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49A"/>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B80"/>
    <w:rsid w:val="00A14C57"/>
    <w:rsid w:val="00A15541"/>
    <w:rsid w:val="00A169C7"/>
    <w:rsid w:val="00A16A9D"/>
    <w:rsid w:val="00A16CAD"/>
    <w:rsid w:val="00A17197"/>
    <w:rsid w:val="00A1753D"/>
    <w:rsid w:val="00A179CF"/>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409"/>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AAD"/>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EAD"/>
    <w:rsid w:val="00B05835"/>
    <w:rsid w:val="00B05ACE"/>
    <w:rsid w:val="00B05ED5"/>
    <w:rsid w:val="00B0609F"/>
    <w:rsid w:val="00B0610F"/>
    <w:rsid w:val="00B06614"/>
    <w:rsid w:val="00B06793"/>
    <w:rsid w:val="00B07776"/>
    <w:rsid w:val="00B07D83"/>
    <w:rsid w:val="00B07DDD"/>
    <w:rsid w:val="00B100E8"/>
    <w:rsid w:val="00B10127"/>
    <w:rsid w:val="00B10438"/>
    <w:rsid w:val="00B10E35"/>
    <w:rsid w:val="00B110CA"/>
    <w:rsid w:val="00B11440"/>
    <w:rsid w:val="00B124E9"/>
    <w:rsid w:val="00B124ED"/>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878"/>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1AB"/>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4653"/>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13"/>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02E"/>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074B"/>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45"/>
    <w:rsid w:val="00C74765"/>
    <w:rsid w:val="00C7486E"/>
    <w:rsid w:val="00C74A03"/>
    <w:rsid w:val="00C750DB"/>
    <w:rsid w:val="00C75452"/>
    <w:rsid w:val="00C760AC"/>
    <w:rsid w:val="00C765CA"/>
    <w:rsid w:val="00C76613"/>
    <w:rsid w:val="00C769AF"/>
    <w:rsid w:val="00C76CD9"/>
    <w:rsid w:val="00C76E30"/>
    <w:rsid w:val="00C7784D"/>
    <w:rsid w:val="00C809F2"/>
    <w:rsid w:val="00C80A55"/>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357"/>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8B5"/>
    <w:rsid w:val="00CE6A72"/>
    <w:rsid w:val="00CE719A"/>
    <w:rsid w:val="00CE7290"/>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8D6"/>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187"/>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5E66"/>
    <w:rsid w:val="00DA60CD"/>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B9E"/>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AAF"/>
    <w:rsid w:val="00DF7C11"/>
    <w:rsid w:val="00DF7C33"/>
    <w:rsid w:val="00DF7E18"/>
    <w:rsid w:val="00E0056D"/>
    <w:rsid w:val="00E00D80"/>
    <w:rsid w:val="00E00E2C"/>
    <w:rsid w:val="00E00F2A"/>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149"/>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989"/>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8C4340"/>
    <w:pPr>
      <w:autoSpaceDE w:val="0"/>
      <w:autoSpaceDN w:val="0"/>
      <w:snapToGrid w:val="0"/>
      <w:spacing w:after="0" w:line="264" w:lineRule="auto"/>
      <w:jc w:val="both"/>
    </w:pPr>
    <w:rPr>
      <w:rFonts w:eastAsiaTheme="minorHAns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8C4340"/>
    <w:pPr>
      <w:autoSpaceDE w:val="0"/>
      <w:autoSpaceDN w:val="0"/>
      <w:snapToGrid w:val="0"/>
      <w:spacing w:after="0" w:line="264" w:lineRule="auto"/>
      <w:jc w:val="both"/>
    </w:pPr>
    <w:rPr>
      <w:rFonts w:eastAsiaTheme="minorHAns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65483878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21589780">
      <w:bodyDiv w:val="1"/>
      <w:marLeft w:val="0"/>
      <w:marRight w:val="0"/>
      <w:marTop w:val="0"/>
      <w:marBottom w:val="0"/>
      <w:divBdr>
        <w:top w:val="none" w:sz="0" w:space="0" w:color="auto"/>
        <w:left w:val="none" w:sz="0" w:space="0" w:color="auto"/>
        <w:bottom w:val="none" w:sz="0" w:space="0" w:color="auto"/>
        <w:right w:val="none" w:sz="0" w:space="0" w:color="auto"/>
      </w:divBdr>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FE6E0-FDFF-4095-9CCF-BD5BA01FD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2015-11-06T13:50:00Z</dcterms:created>
  <dcterms:modified xsi:type="dcterms:W3CDTF">2016-05-13T15:11:00Z</dcterms:modified>
</cp:coreProperties>
</file>